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8" w:lineRule="auto"/>
        <w:rPr>
          <w:rFonts w:ascii="黑体" w:hAnsi="黑体" w:eastAsia="黑体" w:cs="方正小标宋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widowControl/>
        <w:spacing w:line="300" w:lineRule="exact"/>
        <w:ind w:firstLine="880" w:firstLineChars="200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金华市本级财政支出项目绩效自评表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（2019年度）</w:t>
      </w:r>
    </w:p>
    <w:p>
      <w:pPr>
        <w:widowControl/>
        <w:spacing w:line="56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实施单位（盖章）：</w:t>
      </w:r>
    </w:p>
    <w:tbl>
      <w:tblPr>
        <w:tblStyle w:val="7"/>
        <w:tblW w:w="99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09"/>
        <w:gridCol w:w="296"/>
        <w:gridCol w:w="413"/>
        <w:gridCol w:w="1239"/>
        <w:gridCol w:w="148"/>
        <w:gridCol w:w="2052"/>
        <w:gridCol w:w="1200"/>
        <w:gridCol w:w="605"/>
        <w:gridCol w:w="208"/>
        <w:gridCol w:w="501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82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建立多层次资本市场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主管部门</w:t>
            </w:r>
          </w:p>
        </w:tc>
        <w:tc>
          <w:tcPr>
            <w:tcW w:w="38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金华市人民政府金融工作办公室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实施单位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金华市人民政府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82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2019年1月1日-2019年12月31日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项目负责人</w:t>
            </w:r>
          </w:p>
        </w:tc>
        <w:tc>
          <w:tcPr>
            <w:tcW w:w="38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盛建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82378770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项目资金（万元）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年初预算数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全年预算数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全年执行数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7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年度资金总额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8.2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8.2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6.1445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7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其中：市本级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安排资金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8.2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8.2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6.1445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年度总体目标</w:t>
            </w:r>
          </w:p>
        </w:tc>
        <w:tc>
          <w:tcPr>
            <w:tcW w:w="4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预期目标</w:t>
            </w:r>
          </w:p>
        </w:tc>
        <w:tc>
          <w:tcPr>
            <w:tcW w:w="4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助推全市企业上市培育推荐、改制工作；协调解决企业上市过程中和上市公司运行中的重大问题；指导、协调 全市上市公司再融资及并购、资产重组等工作；负责对全市企业上市专项扶持资金的审核工作。扶持本市企业进入浙江股权交易中心金华网点挂牌交易。</w:t>
            </w:r>
          </w:p>
        </w:tc>
        <w:tc>
          <w:tcPr>
            <w:tcW w:w="4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该项目为年度项目，通过举办上市企业业务、区域性资本市场、直接融资等业务培训及各类融资对接活动等工作，增强企业对接多层次资本市场的积极性，促使本市企业做大做强。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绩 效 指 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 指标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三级指标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年度指标值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实际完成值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指标分值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自评得分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偏差原因分析及改进措施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（必填项，可另附说明）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产出指标（50分）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数量指标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举办1次主板、中小板、创业板等上市企业培训。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指标2：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上市、拟上市及资源后备企业人员参培率不低于90%。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指标3：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宣传培训企业数不少于30家。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质量指标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授课对象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覆盖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本市应培训企业的80%，培训合格率真达到95%以上。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指标2：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宣传培训满意度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低于90%。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指标3：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市区企业融资方式更趋丰富，2018年直接融资占比达到22%。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时效指标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2019年12月底前完成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成本指标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举办1次全市创投机构和企业融资对接活动，预算会议费0.8万元。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指标2：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举办一次上市挂牌工作交流会，预算会议费0.7万元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指标3：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助推市区企业加快股改进程。预算经费1.5万元。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指标4：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培育本市企业在省股权交易中心挂牌，预算经费1.5万元。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指标5：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培育本市企业挂牌新三板,预算经费1.5万元。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指标6：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助推企业发行私募债和引进私募股权资金，预算经费1万元。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指标7：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助推拟上市企业上市、培育后备企业等日常服务工作，预算经费0.5万元。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指标8：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举办1次对接对层次资本市场培训，预算培训费共0.7万元。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效益指标（30分）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经济效益指标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企业上市融资和到浙江股权交易中心挂牌，促进企业发展壮大，同时也能增加财政税收，促进社会经济发展。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社会效益指标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通过以上形式对本市企业对接多层次资本市场工作的助推，进一步规范企业的经营活动，加大推进多层资本市场建设的工作进程，使本市更多的企业上市融资和到浙江股权交易中心挂牌，促进全市经济发展。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生态效益指标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增加就业，增强了地区经济实力，促进社会和谐稳定。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可持续影响指标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满意度指标（10分）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服务对象满意度指标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满意度为95%以上。政府、企业及参培人员满意度达95%以上。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完成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7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执行率指标（10分）</w:t>
            </w:r>
          </w:p>
        </w:tc>
        <w:tc>
          <w:tcPr>
            <w:tcW w:w="534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资金执行率：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（计算方式：执行率自评得分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资金执行率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10）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7.5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7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总分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97.5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评价结果</w:t>
            </w:r>
          </w:p>
        </w:tc>
        <w:tc>
          <w:tcPr>
            <w:tcW w:w="59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优：90分≤得分≤100分；良：80分≤得分&lt;90分；中：60分≤得分&lt;80分；差：得分&lt;60分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优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-</w:t>
            </w:r>
          </w:p>
        </w:tc>
      </w:tr>
    </w:tbl>
    <w:p>
      <w:pPr>
        <w:adjustRightInd w:val="0"/>
        <w:spacing w:line="560" w:lineRule="exact"/>
        <w:ind w:firstLine="640" w:firstLineChars="200"/>
        <w:outlineLvl w:val="0"/>
        <w:rPr>
          <w:rFonts w:ascii="楷体" w:hAnsi="楷体" w:eastAsia="楷体"/>
          <w:bCs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outlineLvl w:val="0"/>
        <w:rPr>
          <w:rFonts w:ascii="楷体" w:hAnsi="楷体" w:eastAsia="楷体"/>
          <w:bCs/>
          <w:sz w:val="32"/>
          <w:szCs w:val="32"/>
        </w:rPr>
      </w:pPr>
    </w:p>
    <w:p>
      <w:pPr>
        <w:adjustRightIn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pacing w:line="560" w:lineRule="exact"/>
        <w:jc w:val="both"/>
        <w:outlineLvl w:val="0"/>
        <w:rPr>
          <w:rFonts w:ascii="仿宋_GB2312" w:hAnsi="仿宋_GB2312" w:eastAsia="仿宋_GB2312" w:cs="仿宋_GB2312"/>
          <w:kern w:val="0"/>
          <w:sz w:val="22"/>
          <w:szCs w:val="22"/>
        </w:rPr>
      </w:pPr>
    </w:p>
    <w:sectPr>
      <w:footerReference r:id="rId3" w:type="default"/>
      <w:pgSz w:w="11906" w:h="16838"/>
      <w:pgMar w:top="1111" w:right="1446" w:bottom="1077" w:left="1604" w:header="851" w:footer="992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5 -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8F2"/>
    <w:rsid w:val="00066280"/>
    <w:rsid w:val="0008033F"/>
    <w:rsid w:val="00081F08"/>
    <w:rsid w:val="000B1BF5"/>
    <w:rsid w:val="000B3172"/>
    <w:rsid w:val="000F1F4B"/>
    <w:rsid w:val="00131490"/>
    <w:rsid w:val="00172A27"/>
    <w:rsid w:val="00193622"/>
    <w:rsid w:val="0021539C"/>
    <w:rsid w:val="00236F6D"/>
    <w:rsid w:val="0024027D"/>
    <w:rsid w:val="002D710F"/>
    <w:rsid w:val="003221DF"/>
    <w:rsid w:val="003947F3"/>
    <w:rsid w:val="0044400B"/>
    <w:rsid w:val="004E2EC4"/>
    <w:rsid w:val="0050089C"/>
    <w:rsid w:val="005C0C2B"/>
    <w:rsid w:val="00621C9D"/>
    <w:rsid w:val="00661A31"/>
    <w:rsid w:val="006B4A27"/>
    <w:rsid w:val="006C3FC9"/>
    <w:rsid w:val="00753E37"/>
    <w:rsid w:val="00757B39"/>
    <w:rsid w:val="00762633"/>
    <w:rsid w:val="00787524"/>
    <w:rsid w:val="007B5CB9"/>
    <w:rsid w:val="007E7307"/>
    <w:rsid w:val="007F0352"/>
    <w:rsid w:val="00803323"/>
    <w:rsid w:val="008A79E7"/>
    <w:rsid w:val="008D5E4F"/>
    <w:rsid w:val="00941B12"/>
    <w:rsid w:val="009513F3"/>
    <w:rsid w:val="00976E74"/>
    <w:rsid w:val="009C4052"/>
    <w:rsid w:val="00A67914"/>
    <w:rsid w:val="00BF36B8"/>
    <w:rsid w:val="00C43FA7"/>
    <w:rsid w:val="00C87743"/>
    <w:rsid w:val="00CC395D"/>
    <w:rsid w:val="00D62FFD"/>
    <w:rsid w:val="00DA6DA2"/>
    <w:rsid w:val="00DB2696"/>
    <w:rsid w:val="00DE6D8A"/>
    <w:rsid w:val="00F1236E"/>
    <w:rsid w:val="00F840A4"/>
    <w:rsid w:val="03A355D5"/>
    <w:rsid w:val="042F2830"/>
    <w:rsid w:val="04BE1D6F"/>
    <w:rsid w:val="068278DE"/>
    <w:rsid w:val="069200F2"/>
    <w:rsid w:val="09421478"/>
    <w:rsid w:val="0B6D0337"/>
    <w:rsid w:val="0B977D0F"/>
    <w:rsid w:val="0CFA388F"/>
    <w:rsid w:val="0D1B105F"/>
    <w:rsid w:val="0D4A4D6F"/>
    <w:rsid w:val="11E5142F"/>
    <w:rsid w:val="1385799E"/>
    <w:rsid w:val="143956C3"/>
    <w:rsid w:val="153C67BA"/>
    <w:rsid w:val="160F22B0"/>
    <w:rsid w:val="197313A2"/>
    <w:rsid w:val="19A65618"/>
    <w:rsid w:val="1ADA212E"/>
    <w:rsid w:val="1C720019"/>
    <w:rsid w:val="1D031D7E"/>
    <w:rsid w:val="1D4A7F62"/>
    <w:rsid w:val="20E6074E"/>
    <w:rsid w:val="217177B8"/>
    <w:rsid w:val="217216A5"/>
    <w:rsid w:val="23F23478"/>
    <w:rsid w:val="282718D2"/>
    <w:rsid w:val="28D13405"/>
    <w:rsid w:val="2AF66224"/>
    <w:rsid w:val="2B005C74"/>
    <w:rsid w:val="2B5D7D31"/>
    <w:rsid w:val="2CF26598"/>
    <w:rsid w:val="2D3F10BB"/>
    <w:rsid w:val="2F616FE6"/>
    <w:rsid w:val="2F813E20"/>
    <w:rsid w:val="34262EE9"/>
    <w:rsid w:val="34BA05B2"/>
    <w:rsid w:val="35386689"/>
    <w:rsid w:val="39FD4274"/>
    <w:rsid w:val="3BEC0A5C"/>
    <w:rsid w:val="3D496804"/>
    <w:rsid w:val="3EA353D9"/>
    <w:rsid w:val="3F345FC7"/>
    <w:rsid w:val="3F400B7E"/>
    <w:rsid w:val="43581AF6"/>
    <w:rsid w:val="43851AAF"/>
    <w:rsid w:val="44D213C9"/>
    <w:rsid w:val="451119B7"/>
    <w:rsid w:val="469764DA"/>
    <w:rsid w:val="48E13616"/>
    <w:rsid w:val="4ABF6641"/>
    <w:rsid w:val="4AC74BC4"/>
    <w:rsid w:val="4D5B0F52"/>
    <w:rsid w:val="4DF80E1C"/>
    <w:rsid w:val="4E8B79DF"/>
    <w:rsid w:val="4FDE4A33"/>
    <w:rsid w:val="510E2A0F"/>
    <w:rsid w:val="51A754C7"/>
    <w:rsid w:val="54645A4A"/>
    <w:rsid w:val="5475506D"/>
    <w:rsid w:val="55857781"/>
    <w:rsid w:val="55EE692B"/>
    <w:rsid w:val="562E21CB"/>
    <w:rsid w:val="56662C42"/>
    <w:rsid w:val="57AC0C5D"/>
    <w:rsid w:val="590A3CD3"/>
    <w:rsid w:val="5F421C5B"/>
    <w:rsid w:val="5F6275F3"/>
    <w:rsid w:val="629904A5"/>
    <w:rsid w:val="65942F9F"/>
    <w:rsid w:val="65A04C2C"/>
    <w:rsid w:val="67D02F4C"/>
    <w:rsid w:val="6CC55BAB"/>
    <w:rsid w:val="6D17188F"/>
    <w:rsid w:val="6E177755"/>
    <w:rsid w:val="70B17336"/>
    <w:rsid w:val="70C8614C"/>
    <w:rsid w:val="71603FEA"/>
    <w:rsid w:val="71D2199F"/>
    <w:rsid w:val="746E56B1"/>
    <w:rsid w:val="76D25C54"/>
    <w:rsid w:val="77CA51A9"/>
    <w:rsid w:val="78D61C8F"/>
    <w:rsid w:val="7A965DE9"/>
    <w:rsid w:val="7CB14CA8"/>
    <w:rsid w:val="7D3B7C41"/>
    <w:rsid w:val="EE2EBC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defaultfont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254</Words>
  <Characters>1448</Characters>
  <Lines>12</Lines>
  <Paragraphs>3</Paragraphs>
  <TotalTime>2</TotalTime>
  <ScaleCrop>false</ScaleCrop>
  <LinksUpToDate>false</LinksUpToDate>
  <CharactersWithSpaces>1699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2018-06-05T15:20:00Z</dcterms:created>
  <dc:creator>user</dc:creator>
  <cp:lastModifiedBy>uos</cp:lastModifiedBy>
  <cp:lastPrinted>2020-03-23T09:37:00Z</cp:lastPrinted>
  <dcterms:modified xsi:type="dcterms:W3CDTF">2022-08-30T18:00:33Z</dcterms:modified>
  <dc:title>浙江省财政支出项目绩效评价报告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